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pBdr>
          <w:bottom w:val="single" w:color="CCCCCC" w:sz="12" w:space="0"/>
        </w:pBdr>
        <w:shd w:val="clear" w:color="auto" w:fill="F8F8F8"/>
        <w:spacing w:line="750" w:lineRule="atLeast"/>
        <w:jc w:val="center"/>
        <w:outlineLvl w:val="2"/>
        <w:rPr>
          <w:rFonts w:ascii="微软雅黑" w:hAnsi="微软雅黑" w:eastAsia="微软雅黑" w:cs="宋体"/>
          <w:b/>
          <w:bCs/>
          <w:color w:val="000000"/>
          <w:kern w:val="0"/>
          <w:sz w:val="39"/>
          <w:szCs w:val="39"/>
        </w:rPr>
      </w:pPr>
      <w:r>
        <w:rPr>
          <w:rFonts w:hint="eastAsia" w:ascii="微软雅黑" w:hAnsi="微软雅黑" w:eastAsia="微软雅黑" w:cs="宋体"/>
          <w:b/>
          <w:bCs/>
          <w:color w:val="000000"/>
          <w:kern w:val="0"/>
          <w:sz w:val="39"/>
          <w:szCs w:val="39"/>
        </w:rPr>
        <w:t>国家能源局西北监管局2022年</w:t>
      </w:r>
      <w:r>
        <w:rPr>
          <w:rFonts w:hint="eastAsia" w:ascii="微软雅黑" w:hAnsi="微软雅黑" w:eastAsia="微软雅黑" w:cs="宋体"/>
          <w:b/>
          <w:bCs/>
          <w:color w:val="000000"/>
          <w:kern w:val="0"/>
          <w:sz w:val="39"/>
          <w:szCs w:val="39"/>
          <w:lang w:val="en-US" w:eastAsia="zh-CN"/>
        </w:rPr>
        <w:t>3</w:t>
      </w:r>
      <w:r>
        <w:rPr>
          <w:rFonts w:hint="eastAsia" w:ascii="微软雅黑" w:hAnsi="微软雅黑" w:eastAsia="微软雅黑" w:cs="宋体"/>
          <w:b/>
          <w:bCs/>
          <w:color w:val="000000"/>
          <w:kern w:val="0"/>
          <w:sz w:val="39"/>
          <w:szCs w:val="39"/>
        </w:rPr>
        <w:t>月12398能源监管热线投诉举报处理情况通报</w:t>
      </w:r>
    </w:p>
    <w:p>
      <w:pPr>
        <w:widowControl/>
        <w:shd w:val="clear" w:color="auto" w:fill="F8F8F8"/>
        <w:spacing w:line="450" w:lineRule="atLeast"/>
        <w:jc w:val="center"/>
        <w:rPr>
          <w:rFonts w:hint="eastAsia" w:ascii="微软雅黑" w:hAnsi="微软雅黑" w:eastAsia="微软雅黑" w:cs="宋体"/>
          <w:color w:val="999999"/>
          <w:kern w:val="0"/>
          <w:sz w:val="18"/>
          <w:szCs w:val="18"/>
        </w:rPr>
      </w:pPr>
      <w:r>
        <w:rPr>
          <w:rFonts w:hint="eastAsia" w:ascii="微软雅黑" w:hAnsi="微软雅黑" w:eastAsia="微软雅黑" w:cs="宋体"/>
          <w:color w:val="999999"/>
          <w:kern w:val="0"/>
          <w:sz w:val="18"/>
          <w:szCs w:val="18"/>
        </w:rPr>
        <w:t>更新时间 ：2022-0</w:t>
      </w:r>
      <w:r>
        <w:rPr>
          <w:rFonts w:hint="eastAsia" w:ascii="微软雅黑" w:hAnsi="微软雅黑" w:eastAsia="微软雅黑" w:cs="宋体"/>
          <w:color w:val="999999"/>
          <w:kern w:val="0"/>
          <w:sz w:val="18"/>
          <w:szCs w:val="18"/>
          <w:lang w:val="en-US" w:eastAsia="zh-CN"/>
        </w:rPr>
        <w:t>4</w:t>
      </w:r>
      <w:r>
        <w:rPr>
          <w:rFonts w:hint="eastAsia" w:ascii="微软雅黑" w:hAnsi="微软雅黑" w:eastAsia="微软雅黑" w:cs="宋体"/>
          <w:color w:val="999999"/>
          <w:kern w:val="0"/>
          <w:sz w:val="18"/>
          <w:szCs w:val="18"/>
        </w:rPr>
        <w:t>-</w:t>
      </w:r>
      <w:r>
        <w:rPr>
          <w:rFonts w:hint="eastAsia" w:ascii="微软雅黑" w:hAnsi="微软雅黑" w:eastAsia="微软雅黑" w:cs="宋体"/>
          <w:color w:val="999999"/>
          <w:kern w:val="0"/>
          <w:sz w:val="18"/>
          <w:szCs w:val="18"/>
          <w:lang w:val="en-US" w:eastAsia="zh-CN"/>
        </w:rPr>
        <w:t>20</w:t>
      </w:r>
      <w:r>
        <w:rPr>
          <w:rFonts w:hint="eastAsia" w:ascii="微软雅黑" w:hAnsi="微软雅黑" w:eastAsia="微软雅黑" w:cs="宋体"/>
          <w:color w:val="999999"/>
          <w:kern w:val="0"/>
          <w:sz w:val="18"/>
          <w:szCs w:val="18"/>
        </w:rPr>
        <w:t xml:space="preserve"> 来源：稽查处 高永明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</w:rPr>
        <w:t>   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为保护能源投资者、经营者、使用者的合法权益，维护能源市场秩序，依法履行监管职责，西北能源监管局积极畅通投诉举报渠道，切实发挥12398能源监管热线民生通道作用，依法受理能源监管投诉举报事项，定期公布投诉举报处理情况。现将2022年3月12398能源监管热线（以下简称12398热线）投诉举报处理情况通报如下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微软雅黑" w:hAnsi="微软雅黑" w:eastAsia="微软雅黑" w:cs="宋体"/>
          <w:color w:val="555555"/>
          <w:kern w:val="0"/>
          <w:szCs w:val="21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</w:rPr>
        <w:t>  </w:t>
      </w:r>
      <w:r>
        <w:rPr>
          <w:rFonts w:ascii="Calibri" w:hAnsi="Calibri" w:eastAsia="黑体" w:cs="Calibri"/>
          <w:color w:val="555555"/>
          <w:kern w:val="0"/>
          <w:sz w:val="24"/>
          <w:szCs w:val="24"/>
        </w:rPr>
        <w:t> </w:t>
      </w:r>
      <w:r>
        <w:rPr>
          <w:rFonts w:hint="eastAsia" w:ascii="黑体" w:hAnsi="黑体" w:eastAsia="黑体" w:cs="宋体"/>
          <w:color w:val="555555"/>
          <w:kern w:val="0"/>
          <w:sz w:val="24"/>
          <w:szCs w:val="24"/>
        </w:rPr>
        <w:t>一、基本情况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</w:rPr>
        <w:t> 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  2022年3月，12398能源监管热线共收到涉及陕西、青</w:t>
      </w:r>
      <w:bookmarkStart w:id="0" w:name="_GoBack"/>
      <w:bookmarkEnd w:id="0"/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海、宁夏三省（区）的有效信息631件，环比增加3.27%，同比增加1.61%。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555555"/>
          <w:kern w:val="0"/>
          <w:sz w:val="24"/>
          <w:szCs w:val="24"/>
          <w:lang w:eastAsia="zh-CN"/>
        </w:rPr>
        <w:t xml:space="preserve">  按性质分类：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投诉44件，占有效信息的6.97%；举报6件，占有效信息的0.95%；咨询529件，占有效信息的83.84%；表扬、求助、建议等其他方面52件，占有效信息的8.24%。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555555"/>
          <w:kern w:val="0"/>
          <w:sz w:val="24"/>
          <w:szCs w:val="24"/>
          <w:lang w:eastAsia="zh-CN"/>
        </w:rPr>
        <w:t xml:space="preserve">   按反映渠道分类: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12398电话583件，12398互联网终端27件，传真0件，电子邮件9件，留言11件，其他1件。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555555"/>
          <w:kern w:val="0"/>
          <w:sz w:val="24"/>
          <w:szCs w:val="24"/>
          <w:lang w:eastAsia="zh-CN"/>
        </w:rPr>
        <w:t xml:space="preserve">   按行业分类：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电力行业类458件，占有效信息的72.57%；新能源和可再生能源行业类36件，占有效信息的5.71%；石油天然气行业类75件，占有效信息的11.89%；其他事项62件，占有效信息的9.83%。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color w:val="555555"/>
          <w:kern w:val="0"/>
          <w:sz w:val="24"/>
          <w:szCs w:val="24"/>
          <w:lang w:eastAsia="zh-CN"/>
        </w:rPr>
        <w:t xml:space="preserve"> 按涉及单位分类：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涉及国网陕西省电力有限公司76件，占有效信息的12.04%，其中投诉和举报35件；涉及国网宁夏电力有限公司2件，占有效信息的0.32%，其中投诉和举报0件；涉及国网青海省电力公司13件，占有效信息的2.06%，其中投诉和举报7件；涉及其他单位540件，占有效信息的85.58%，其中投诉和举报8件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   2022年3月，西北能源监管局共收到投诉举报事项48件，按规定符合受理条件的为21件，环比下降19.23%，同比下降48.78%。当月电话回访投诉举报事项53件次，回访率100%，回访成功用户满意率100%。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微软雅黑" w:hAnsi="微软雅黑" w:eastAsia="微软雅黑" w:cs="宋体"/>
          <w:color w:val="555555"/>
          <w:kern w:val="0"/>
          <w:szCs w:val="21"/>
        </w:rPr>
      </w:pPr>
    </w:p>
    <w:p>
      <w:pPr>
        <w:widowControl/>
        <w:shd w:val="clear" w:color="auto" w:fill="F8F8F8"/>
        <w:spacing w:line="450" w:lineRule="atLeast"/>
        <w:jc w:val="left"/>
        <w:rPr>
          <w:rFonts w:hint="eastAsia" w:ascii="黑体" w:hAnsi="黑体" w:eastAsia="黑体" w:cs="宋体"/>
          <w:color w:val="555555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</w:rPr>
        <w:t xml:space="preserve">  </w:t>
      </w:r>
      <w:r>
        <w:rPr>
          <w:rFonts w:hint="eastAsia" w:ascii="黑体" w:hAnsi="黑体" w:eastAsia="黑体" w:cs="宋体"/>
          <w:color w:val="555555"/>
          <w:kern w:val="0"/>
          <w:sz w:val="24"/>
          <w:szCs w:val="24"/>
        </w:rPr>
        <w:t> </w:t>
      </w:r>
      <w:r>
        <w:rPr>
          <w:rFonts w:hint="eastAsia" w:ascii="黑体" w:hAnsi="黑体" w:eastAsia="黑体" w:cs="宋体"/>
          <w:color w:val="555555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黑体" w:hAnsi="黑体" w:eastAsia="黑体" w:cs="宋体"/>
          <w:color w:val="555555"/>
          <w:kern w:val="0"/>
          <w:sz w:val="24"/>
          <w:szCs w:val="24"/>
        </w:rPr>
        <w:t>二、反映的主要问题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</w:rPr>
        <w:t>   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群众反映的问题主要是频繁停电、服务态度差、报装接电缓慢等。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</w:rPr>
        <w:t xml:space="preserve">  </w:t>
      </w:r>
      <w:r>
        <w:rPr>
          <w:rFonts w:hint="eastAsia" w:ascii="黑体" w:hAnsi="黑体" w:eastAsia="黑体" w:cs="宋体"/>
          <w:color w:val="555555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黑体" w:hAnsi="黑体" w:eastAsia="黑体" w:cs="宋体"/>
          <w:color w:val="555555"/>
          <w:kern w:val="0"/>
          <w:sz w:val="24"/>
          <w:szCs w:val="24"/>
        </w:rPr>
        <w:t>三、处理情况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</w:rPr>
        <w:t>   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 西北能源监管局按照《12398 能源监管热线投诉举报处理办法》规定，快速接转工单、回应诉求，第一时间联系群众、耐心倾听、解释政策，督促企业快速有效解决问题，及时纠正企业不规范行为，维护群众合法权益，做到事事有回音、件件有结果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   针对频繁停电问题，要求相关供电企业认真查找分析原因，科学合理安排计划检修时间和频次、加强设备运行管理及维护、提高故障抢修能力和速度，切实提升供电可靠性，保障群众正常用电。针对服务态度差问题，要求相关供电企业转换工作角色，站在群众的角度思考问题，想群众之所想、急群众之所急、解群众之所困。针对报装接电慢问题，要求相关供电企业严格按照《国家发展改革委 国家能源局关于全面提升“获得电力”服务水平 持续优化用电营商环境的意见》要求，切实压减办电时间、提升办电便利度。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B14"/>
    <w:rsid w:val="00853AB9"/>
    <w:rsid w:val="00957BEB"/>
    <w:rsid w:val="00965488"/>
    <w:rsid w:val="009E7B14"/>
    <w:rsid w:val="4B84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6">
    <w:name w:val="Default Paragraph Font"/>
    <w:unhideWhenUsed/>
    <w:uiPriority w:val="1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9">
    <w:name w:val="页眉 字符"/>
    <w:basedOn w:val="6"/>
    <w:link w:val="4"/>
    <w:uiPriority w:val="99"/>
    <w:rPr>
      <w:sz w:val="18"/>
      <w:szCs w:val="18"/>
    </w:rPr>
  </w:style>
  <w:style w:type="character" w:customStyle="1" w:styleId="10">
    <w:name w:val="页脚 字符"/>
    <w:basedOn w:val="6"/>
    <w:link w:val="3"/>
    <w:uiPriority w:val="99"/>
    <w:rPr>
      <w:sz w:val="18"/>
      <w:szCs w:val="18"/>
    </w:rPr>
  </w:style>
  <w:style w:type="character" w:customStyle="1" w:styleId="11">
    <w:name w:val="标题 3 字符"/>
    <w:basedOn w:val="6"/>
    <w:link w:val="2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174</Words>
  <Characters>998</Characters>
  <Lines>8</Lines>
  <Paragraphs>2</Paragraphs>
  <TotalTime>0</TotalTime>
  <ScaleCrop>false</ScaleCrop>
  <LinksUpToDate>false</LinksUpToDate>
  <CharactersWithSpaces>1170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2022-03-19T13:47:00Z</dcterms:created>
  <dc:creator>亚军</dc:creator>
  <cp:lastModifiedBy>Administrator</cp:lastModifiedBy>
  <dcterms:modified xsi:type="dcterms:W3CDTF">2022-06-10T08:11:52Z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